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BB" w:rsidRPr="00E86410" w:rsidRDefault="00751729" w:rsidP="00A214BB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E86410">
        <w:rPr>
          <w:rFonts w:ascii="Sylfaen" w:hAnsi="Sylfaen"/>
          <w:b/>
          <w:i/>
          <w:sz w:val="20"/>
          <w:szCs w:val="20"/>
          <w:u w:val="single"/>
          <w:lang w:val="ka-GE"/>
        </w:rPr>
        <w:t>პროექტი</w:t>
      </w:r>
    </w:p>
    <w:p w:rsidR="00E86410" w:rsidRDefault="00E86410" w:rsidP="005757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lang w:val="ka-GE" w:eastAsia="x-none"/>
        </w:rPr>
      </w:pPr>
    </w:p>
    <w:p w:rsidR="00A214BB" w:rsidRPr="0010797E" w:rsidRDefault="00A214BB" w:rsidP="005757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  <w:r w:rsidRPr="0010797E">
        <w:rPr>
          <w:rFonts w:ascii="Sylfaen" w:eastAsia="Times New Roman" w:hAnsi="Sylfaen" w:cs="Sylfaen"/>
          <w:b/>
          <w:bCs/>
          <w:noProof/>
          <w:lang w:val="x-none" w:eastAsia="x-none"/>
        </w:rPr>
        <w:t>საქართველოს იუსტიციის უმაღლესი საბჭოს</w:t>
      </w:r>
    </w:p>
    <w:p w:rsidR="00A214BB" w:rsidRPr="0010797E" w:rsidRDefault="00E86410" w:rsidP="005757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  <w:r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დ ა დ გ ე ნ ი ლ ე ბ ა </w:t>
      </w:r>
    </w:p>
    <w:p w:rsidR="00A214BB" w:rsidRDefault="00A214BB" w:rsidP="00A21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eastAsia="Times New Roman" w:hAnsi="Sylfaen" w:cs="Sylfaen"/>
          <w:b/>
          <w:bCs/>
          <w:noProof/>
          <w:lang w:eastAsia="x-none"/>
        </w:rPr>
      </w:pPr>
    </w:p>
    <w:p w:rsidR="0023335F" w:rsidRDefault="00277C1B" w:rsidP="00277C1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ka-GE" w:eastAsia="x-none"/>
        </w:rPr>
      </w:pP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 xml:space="preserve">მოსამართლის მიერ </w:t>
      </w:r>
      <w:r w:rsidRPr="00277C1B"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შესაძლო </w:t>
      </w: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 xml:space="preserve">დისციპლინური გადაცდომის ჩადენის ფაქტზე </w:t>
      </w:r>
    </w:p>
    <w:p w:rsidR="00277C1B" w:rsidRPr="00277C1B" w:rsidRDefault="00277C1B" w:rsidP="00277C1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ka-GE" w:eastAsia="x-none"/>
        </w:rPr>
      </w:pP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>საჩივრის</w:t>
      </w:r>
      <w:r w:rsidRPr="00277C1B"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 </w:t>
      </w: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>ფორმის დამტკიცების შესახებ</w:t>
      </w:r>
    </w:p>
    <w:p w:rsidR="00A214BB" w:rsidRDefault="00A214B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Theme="minorEastAsia" w:hAnsi="Sylfaen" w:cs="Sylfaen"/>
          <w:noProof/>
          <w:lang w:val="ka-GE" w:eastAsia="x-none"/>
        </w:rPr>
      </w:pPr>
    </w:p>
    <w:p w:rsidR="0023335F" w:rsidRPr="0023335F" w:rsidRDefault="0023335F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Theme="minorEastAsia" w:hAnsi="Sylfaen" w:cs="Sylfaen"/>
          <w:noProof/>
          <w:lang w:val="ka-GE" w:eastAsia="x-none"/>
        </w:rPr>
      </w:pPr>
    </w:p>
    <w:p w:rsidR="00740D47" w:rsidRPr="00740D47" w:rsidRDefault="00740D47" w:rsidP="00307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noProof/>
          <w:lang w:val="ka-GE" w:eastAsia="x-none"/>
        </w:rPr>
      </w:pPr>
      <w:r w:rsidRPr="00740D47">
        <w:rPr>
          <w:rFonts w:ascii="Sylfaen" w:eastAsia="Times New Roman" w:hAnsi="Sylfaen" w:cs="Sylfaen"/>
          <w:b/>
          <w:noProof/>
          <w:lang w:val="ka-GE" w:eastAsia="x-none"/>
        </w:rPr>
        <w:t>მუხლი 1.</w:t>
      </w:r>
    </w:p>
    <w:p w:rsidR="00A214BB" w:rsidRDefault="00307C9A" w:rsidP="00307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lang w:val="ka-GE" w:eastAsia="x-none"/>
        </w:rPr>
      </w:pPr>
      <w:r>
        <w:rPr>
          <w:rFonts w:ascii="Sylfaen" w:eastAsia="Times New Roman" w:hAnsi="Sylfaen" w:cs="Sylfaen"/>
          <w:noProof/>
          <w:lang w:val="ka-GE" w:eastAsia="x-none"/>
        </w:rPr>
        <w:t>„</w:t>
      </w:r>
      <w:r w:rsidR="00A214BB" w:rsidRPr="0010797E">
        <w:rPr>
          <w:rFonts w:ascii="Sylfaen" w:eastAsia="Times New Roman" w:hAnsi="Sylfaen" w:cs="Sylfaen"/>
          <w:noProof/>
          <w:lang w:val="x-none" w:eastAsia="x-none"/>
        </w:rPr>
        <w:t>საერთო სასამართლოების შესახებ</w:t>
      </w:r>
      <w:r>
        <w:rPr>
          <w:rFonts w:ascii="Sylfaen" w:eastAsia="Times New Roman" w:hAnsi="Sylfaen" w:cs="Sylfaen"/>
          <w:noProof/>
          <w:lang w:val="ka-GE" w:eastAsia="x-none"/>
        </w:rPr>
        <w:t>“</w:t>
      </w:r>
      <w:r w:rsidR="00A214BB" w:rsidRPr="0010797E">
        <w:rPr>
          <w:rFonts w:ascii="Sylfaen" w:eastAsia="Times New Roman" w:hAnsi="Sylfaen" w:cs="Sylfaen"/>
          <w:noProof/>
          <w:lang w:val="x-none" w:eastAsia="x-none"/>
        </w:rPr>
        <w:t xml:space="preserve"> საქართველოს ორგანული კანონის </w:t>
      </w:r>
      <w:r w:rsidR="00277C1B">
        <w:rPr>
          <w:rFonts w:ascii="Sylfaen" w:eastAsia="Times New Roman" w:hAnsi="Sylfaen" w:cs="Sylfaen"/>
          <w:noProof/>
          <w:lang w:val="ka-GE" w:eastAsia="x-none"/>
        </w:rPr>
        <w:t>75</w:t>
      </w:r>
      <w:r w:rsidR="00277C1B" w:rsidRPr="00277C1B">
        <w:rPr>
          <w:rFonts w:ascii="Sylfaen" w:eastAsia="Times New Roman" w:hAnsi="Sylfaen" w:cs="Sylfaen"/>
          <w:noProof/>
          <w:vertAlign w:val="superscript"/>
          <w:lang w:val="ka-GE" w:eastAsia="x-none"/>
        </w:rPr>
        <w:t>5</w:t>
      </w:r>
      <w:r w:rsidR="00A214BB" w:rsidRPr="0010797E">
        <w:rPr>
          <w:rFonts w:ascii="Sylfaen" w:eastAsia="Times New Roman" w:hAnsi="Sylfaen" w:cs="Sylfaen"/>
          <w:noProof/>
          <w:lang w:val="x-none" w:eastAsia="x-none"/>
        </w:rPr>
        <w:t xml:space="preserve"> </w:t>
      </w:r>
      <w:r w:rsidR="00277C1B">
        <w:rPr>
          <w:rFonts w:ascii="Sylfaen" w:eastAsia="Times New Roman" w:hAnsi="Sylfaen" w:cs="Sylfaen"/>
          <w:noProof/>
          <w:lang w:val="ka-GE" w:eastAsia="x-none"/>
        </w:rPr>
        <w:t xml:space="preserve">მუხლის მე-2 პუნქტის </w:t>
      </w:r>
      <w:r w:rsidR="00A214BB" w:rsidRPr="0010797E">
        <w:rPr>
          <w:rFonts w:ascii="Sylfaen" w:eastAsia="Times New Roman" w:hAnsi="Sylfaen" w:cs="Sylfaen"/>
          <w:noProof/>
          <w:lang w:val="x-none" w:eastAsia="x-none"/>
        </w:rPr>
        <w:t xml:space="preserve">შესაბამისად, </w:t>
      </w:r>
      <w:r w:rsidR="00740D47">
        <w:rPr>
          <w:rFonts w:ascii="Sylfaen" w:eastAsia="Times New Roman" w:hAnsi="Sylfaen" w:cs="Sylfaen"/>
          <w:noProof/>
          <w:lang w:val="ka-GE" w:eastAsia="x-none"/>
        </w:rPr>
        <w:t>დამტკიცდეს</w:t>
      </w:r>
      <w:r w:rsidR="00277C1B">
        <w:rPr>
          <w:rFonts w:ascii="Sylfaen" w:eastAsia="Times New Roman" w:hAnsi="Sylfaen" w:cs="Sylfaen"/>
          <w:noProof/>
          <w:lang w:val="ka-GE" w:eastAsia="x-none"/>
        </w:rPr>
        <w:t xml:space="preserve"> </w:t>
      </w:r>
      <w:r w:rsidR="00A214BB" w:rsidRPr="0010797E">
        <w:rPr>
          <w:rFonts w:ascii="Sylfaen" w:eastAsia="Times New Roman" w:hAnsi="Sylfaen" w:cs="Sylfaen"/>
          <w:noProof/>
          <w:lang w:val="x-none" w:eastAsia="x-none"/>
        </w:rPr>
        <w:t xml:space="preserve"> </w:t>
      </w:r>
      <w:r w:rsidR="00277C1B" w:rsidRPr="00277C1B">
        <w:rPr>
          <w:rFonts w:ascii="Sylfaen" w:eastAsia="Times New Roman" w:hAnsi="Sylfaen" w:cs="Sylfaen"/>
          <w:noProof/>
          <w:lang w:val="x-none" w:eastAsia="x-none"/>
        </w:rPr>
        <w:t>მოსამართლის მიერ შესაძლო დისციპლინური გადაცდომის ჩადენის ფაქტზე საჩივრის ფორმ</w:t>
      </w:r>
      <w:r w:rsidR="00277C1B">
        <w:rPr>
          <w:rFonts w:ascii="Sylfaen" w:eastAsia="Times New Roman" w:hAnsi="Sylfaen" w:cs="Sylfaen"/>
          <w:noProof/>
          <w:lang w:val="ka-GE" w:eastAsia="x-none"/>
        </w:rPr>
        <w:t xml:space="preserve">ა თანდართული სახით. </w:t>
      </w:r>
    </w:p>
    <w:p w:rsidR="00740D47" w:rsidRDefault="00740D47" w:rsidP="00307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740D47" w:rsidRPr="00740D47" w:rsidRDefault="00740D47" w:rsidP="00740D4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noProof/>
          <w:lang w:val="ka-GE" w:eastAsia="x-none"/>
        </w:rPr>
      </w:pPr>
      <w:r w:rsidRPr="00740D47">
        <w:rPr>
          <w:rFonts w:ascii="Sylfaen" w:eastAsia="Times New Roman" w:hAnsi="Sylfaen" w:cs="Sylfaen"/>
          <w:b/>
          <w:noProof/>
          <w:lang w:val="ka-GE" w:eastAsia="x-none"/>
        </w:rPr>
        <w:t>მუხლი 2.</w:t>
      </w:r>
    </w:p>
    <w:p w:rsidR="00A214BB" w:rsidRDefault="00740D47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  <w:r w:rsidRPr="0010797E">
        <w:rPr>
          <w:rFonts w:ascii="Sylfaen" w:eastAsia="Times New Roman" w:hAnsi="Sylfaen" w:cs="Sylfaen"/>
          <w:noProof/>
          <w:lang w:val="x-none" w:eastAsia="x-none"/>
        </w:rPr>
        <w:t xml:space="preserve">ეს </w:t>
      </w:r>
      <w:r>
        <w:rPr>
          <w:rFonts w:ascii="Sylfaen" w:eastAsia="Times New Roman" w:hAnsi="Sylfaen" w:cs="Sylfaen"/>
          <w:noProof/>
          <w:lang w:val="ka-GE" w:eastAsia="x-none"/>
        </w:rPr>
        <w:t>დადგენილება ამოქმედდეს გამოქვეყნებისთანავე.</w:t>
      </w:r>
    </w:p>
    <w:p w:rsidR="00740D47" w:rsidRDefault="00740D47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740D47" w:rsidRDefault="00740D47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23335F" w:rsidRDefault="0023335F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740D47" w:rsidRPr="00E86410" w:rsidRDefault="00740D47" w:rsidP="00740D47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eastAsia="x-none"/>
        </w:rPr>
      </w:pPr>
      <w:r w:rsidRPr="00E86410">
        <w:rPr>
          <w:rFonts w:ascii="Sylfaen" w:eastAsia="Times New Roman" w:hAnsi="Sylfaen" w:cs="Sylfaen"/>
          <w:bCs/>
          <w:iCs/>
          <w:noProof/>
          <w:lang w:val="ka-GE" w:eastAsia="x-none"/>
        </w:rPr>
        <w:t>გიორგი მიქაუტაძე</w:t>
      </w:r>
    </w:p>
    <w:p w:rsidR="00740D47" w:rsidRPr="00E86410" w:rsidRDefault="00740D47" w:rsidP="00740D47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eastAsia="x-none"/>
        </w:rPr>
      </w:pPr>
    </w:p>
    <w:p w:rsidR="00740D47" w:rsidRPr="00E86410" w:rsidRDefault="00740D47" w:rsidP="00740D47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eastAsia="x-none"/>
        </w:rPr>
      </w:pPr>
      <w:r w:rsidRPr="00E86410">
        <w:rPr>
          <w:rFonts w:ascii="Sylfaen" w:eastAsia="Times New Roman" w:hAnsi="Sylfaen" w:cs="Sylfaen"/>
          <w:noProof/>
          <w:lang w:val="x-none" w:eastAsia="x-none"/>
        </w:rPr>
        <w:t xml:space="preserve">საქართველოს იუსტიციის </w:t>
      </w:r>
    </w:p>
    <w:p w:rsidR="00740D47" w:rsidRDefault="00740D47" w:rsidP="00740D47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  <w:r w:rsidRPr="00E86410">
        <w:rPr>
          <w:rFonts w:ascii="Sylfaen" w:eastAsia="Times New Roman" w:hAnsi="Sylfaen" w:cs="Sylfaen"/>
          <w:noProof/>
          <w:lang w:val="x-none" w:eastAsia="x-none"/>
        </w:rPr>
        <w:t>უმაღლესი საბჭოს მდივანი</w:t>
      </w:r>
    </w:p>
    <w:p w:rsidR="00740D47" w:rsidRPr="0010797E" w:rsidRDefault="00740D47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Theme="minorEastAsia" w:hAnsi="Sylfaen" w:cs="Sylfaen"/>
          <w:noProof/>
          <w:lang w:val="x-none" w:eastAsia="x-none"/>
        </w:rPr>
      </w:pPr>
    </w:p>
    <w:p w:rsidR="00A214BB" w:rsidRDefault="00A214B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77C1B" w:rsidRDefault="00277C1B" w:rsidP="00A214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x-none" w:eastAsia="x-none"/>
        </w:rPr>
      </w:pPr>
    </w:p>
    <w:p w:rsidR="002E30BB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C20FA4">
        <w:rPr>
          <w:rFonts w:ascii="Sylfaen" w:hAnsi="Sylfaen"/>
          <w:b/>
          <w:lang w:val="ka-GE"/>
        </w:rPr>
        <w:lastRenderedPageBreak/>
        <w:t>განმარტებითი ბარათი</w:t>
      </w:r>
    </w:p>
    <w:p w:rsidR="002E30BB" w:rsidRPr="00C20FA4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E30BB" w:rsidRPr="00277C1B" w:rsidRDefault="00277C1B" w:rsidP="00277C1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center"/>
        <w:rPr>
          <w:rFonts w:ascii="Sylfaen" w:eastAsia="Times New Roman" w:hAnsi="Sylfaen" w:cs="Sylfaen"/>
          <w:b/>
          <w:bCs/>
          <w:noProof/>
          <w:lang w:val="ka-GE" w:eastAsia="x-none"/>
        </w:rPr>
      </w:pPr>
      <w:r>
        <w:rPr>
          <w:rFonts w:ascii="Sylfaen" w:eastAsia="Times New Roman" w:hAnsi="Sylfaen" w:cs="Sylfaen"/>
          <w:b/>
          <w:bCs/>
          <w:noProof/>
          <w:lang w:val="ka-GE" w:eastAsia="x-none"/>
        </w:rPr>
        <w:t>„</w:t>
      </w: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 xml:space="preserve">მოსამართლის მიერ </w:t>
      </w:r>
      <w:r w:rsidRPr="00277C1B"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შესაძლო </w:t>
      </w: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>დისციპლინური გადაცდომის ჩადენის ფაქტზე საჩივრის</w:t>
      </w:r>
      <w:r w:rsidRPr="00277C1B"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 </w:t>
      </w:r>
      <w:r w:rsidRPr="00277C1B">
        <w:rPr>
          <w:rFonts w:ascii="Sylfaen" w:eastAsia="Times New Roman" w:hAnsi="Sylfaen" w:cs="Sylfaen"/>
          <w:b/>
          <w:bCs/>
          <w:noProof/>
          <w:lang w:eastAsia="x-none"/>
        </w:rPr>
        <w:t>ფორმის დამტკიცების შესახებ</w:t>
      </w:r>
      <w:r w:rsidR="002E30BB">
        <w:rPr>
          <w:rFonts w:ascii="Sylfaen" w:eastAsia="Times New Roman" w:hAnsi="Sylfaen" w:cs="Sylfaen"/>
          <w:b/>
          <w:bCs/>
          <w:noProof/>
          <w:lang w:val="ka-GE" w:eastAsia="x-none"/>
        </w:rPr>
        <w:t>“</w:t>
      </w:r>
      <w:r w:rsidR="002E30BB" w:rsidRPr="0010797E">
        <w:rPr>
          <w:rFonts w:ascii="Sylfaen" w:eastAsia="Times New Roman" w:hAnsi="Sylfaen" w:cs="Sylfaen"/>
          <w:b/>
          <w:bCs/>
          <w:noProof/>
          <w:lang w:val="x-none" w:eastAsia="x-none"/>
        </w:rPr>
        <w:t xml:space="preserve"> </w:t>
      </w:r>
      <w:r>
        <w:rPr>
          <w:rFonts w:ascii="Sylfaen" w:eastAsia="Times New Roman" w:hAnsi="Sylfaen" w:cs="Sylfaen"/>
          <w:b/>
          <w:bCs/>
          <w:noProof/>
          <w:lang w:val="ka-GE" w:eastAsia="x-none"/>
        </w:rPr>
        <w:t xml:space="preserve"> </w:t>
      </w:r>
      <w:r w:rsidR="002E30BB" w:rsidRPr="00C20FA4">
        <w:rPr>
          <w:rFonts w:ascii="Sylfaen" w:hAnsi="Sylfaen"/>
          <w:b/>
          <w:lang w:val="ka-GE"/>
        </w:rPr>
        <w:t>საქართველოს იუსტიციის უმაღლესი საბჭოს დადგენილებ</w:t>
      </w:r>
      <w:r w:rsidR="002E30BB">
        <w:rPr>
          <w:rFonts w:ascii="Sylfaen" w:hAnsi="Sylfaen"/>
          <w:b/>
          <w:lang w:val="ka-GE"/>
        </w:rPr>
        <w:t xml:space="preserve">ის </w:t>
      </w:r>
      <w:r w:rsidR="002E30BB" w:rsidRPr="00C20FA4">
        <w:rPr>
          <w:rFonts w:ascii="Sylfaen" w:hAnsi="Sylfaen"/>
          <w:b/>
          <w:lang w:val="ka-GE"/>
        </w:rPr>
        <w:t>პროექტზე</w:t>
      </w:r>
    </w:p>
    <w:p w:rsidR="002E30BB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E30BB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E30BB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>პროექტის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მიღების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მიზეზი</w:t>
      </w:r>
      <w:r>
        <w:rPr>
          <w:rFonts w:ascii="Sylfaen" w:hAnsi="Sylfaen"/>
          <w:b/>
          <w:lang w:val="ka-GE"/>
        </w:rPr>
        <w:t xml:space="preserve"> </w:t>
      </w:r>
    </w:p>
    <w:p w:rsidR="002E30BB" w:rsidRDefault="002E30BB" w:rsidP="00A50068">
      <w:pPr>
        <w:spacing w:after="0" w:line="240" w:lineRule="auto"/>
        <w:ind w:firstLine="54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ab/>
      </w:r>
      <w:r w:rsidRPr="002E30BB">
        <w:rPr>
          <w:rFonts w:ascii="Sylfaen" w:hAnsi="Sylfaen"/>
          <w:noProof/>
          <w:lang w:val="ka-GE"/>
        </w:rPr>
        <w:t>„საერთო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სასამართლოების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შესახებ“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საქართველოს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ორგანულ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კანონში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ცვლილების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შეტანის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თაობაზე“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საქართველოს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2019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წლის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13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დეკემბრის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ორგანული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კანონის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მე-2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მუხლის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მე-5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პუნქტის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შესაბამისად,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საქართველოს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იუსტიციის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უმაღლესი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საბჭოს</w:t>
      </w:r>
      <w:r w:rsidRPr="002E30BB">
        <w:rPr>
          <w:rFonts w:ascii="Sylfaen" w:hAnsi="Sylfaen"/>
          <w:lang w:val="ka-GE"/>
        </w:rPr>
        <w:t xml:space="preserve"> მიერ მიღებულ იქნა </w:t>
      </w:r>
      <w:r w:rsidR="001B0E63">
        <w:rPr>
          <w:rFonts w:ascii="Sylfaen" w:hAnsi="Sylfaen"/>
        </w:rPr>
        <w:t>2020</w:t>
      </w:r>
      <w:r w:rsidR="001B0E63">
        <w:rPr>
          <w:rFonts w:ascii="Sylfaen" w:hAnsi="Sylfaen"/>
          <w:lang w:val="ka-GE"/>
        </w:rPr>
        <w:t xml:space="preserve"> წლის 31 იანვრის №1 </w:t>
      </w:r>
      <w:r>
        <w:rPr>
          <w:rFonts w:ascii="Sylfaen" w:hAnsi="Sylfaen"/>
          <w:lang w:val="ka-GE"/>
        </w:rPr>
        <w:t>დადგენილება „</w:t>
      </w:r>
      <w:r w:rsidRPr="002E30BB">
        <w:rPr>
          <w:rFonts w:ascii="Sylfaen" w:hAnsi="Sylfaen" w:cs="Sylfaen"/>
          <w:noProof/>
          <w:lang w:val="ka-GE"/>
        </w:rPr>
        <w:t>საქართველოს იუსტიციის უმაღლესი საბჭოს ზოგიერთი გადაწყვეტილების</w:t>
      </w:r>
      <w:r>
        <w:rPr>
          <w:rFonts w:ascii="Sylfaen" w:hAnsi="Sylfaen" w:cs="Sylfaen"/>
          <w:noProof/>
          <w:lang w:val="ka-GE"/>
        </w:rPr>
        <w:t xml:space="preserve"> </w:t>
      </w:r>
      <w:r w:rsidRPr="002E30BB">
        <w:rPr>
          <w:rFonts w:ascii="Sylfaen" w:hAnsi="Sylfaen" w:cs="Sylfaen"/>
          <w:noProof/>
          <w:lang w:val="ka-GE"/>
        </w:rPr>
        <w:t>ნორმატიული აქტებისათვის მიკუთვნების</w:t>
      </w:r>
      <w:r w:rsidRPr="002E30BB">
        <w:rPr>
          <w:rFonts w:ascii="Sylfaen" w:hAnsi="Sylfaen" w:cs="Sylfaen"/>
          <w:noProof/>
        </w:rPr>
        <w:t xml:space="preserve"> </w:t>
      </w:r>
      <w:r w:rsidRPr="002E30BB">
        <w:rPr>
          <w:rFonts w:ascii="Sylfaen" w:hAnsi="Sylfaen" w:cs="Sylfaen"/>
          <w:noProof/>
          <w:lang w:val="ka-GE"/>
        </w:rPr>
        <w:t>თაობაზე</w:t>
      </w:r>
      <w:r>
        <w:rPr>
          <w:rFonts w:ascii="Sylfaen" w:hAnsi="Sylfaen" w:cs="Sylfaen"/>
          <w:noProof/>
          <w:lang w:val="ka-GE"/>
        </w:rPr>
        <w:t>“, რომლის შესაბამისად</w:t>
      </w:r>
      <w:r w:rsidR="00A50068">
        <w:rPr>
          <w:rFonts w:ascii="Sylfaen" w:hAnsi="Sylfaen" w:cs="Sylfaen"/>
          <w:noProof/>
          <w:lang w:val="ka-GE"/>
        </w:rPr>
        <w:t xml:space="preserve"> ნორმატიულ აქტებს მიეკუთვნა </w:t>
      </w:r>
      <w:r w:rsidR="00A50068">
        <w:rPr>
          <w:rFonts w:ascii="Sylfaen" w:hAnsi="Sylfaen"/>
          <w:noProof/>
          <w:lang w:val="ka-GE"/>
        </w:rPr>
        <w:t>საქართველოს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იუსტიციის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უმაღლესი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საბჭოს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მიერ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მიღებული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>30</w:t>
      </w:r>
      <w:r w:rsidR="00A50068">
        <w:rPr>
          <w:rFonts w:ascii="Sylfaen" w:hAnsi="Sylfaen"/>
          <w:lang w:val="ka-GE"/>
        </w:rPr>
        <w:t xml:space="preserve"> </w:t>
      </w:r>
      <w:r w:rsidR="00A50068">
        <w:rPr>
          <w:rFonts w:ascii="Sylfaen" w:hAnsi="Sylfaen"/>
          <w:noProof/>
          <w:lang w:val="ka-GE"/>
        </w:rPr>
        <w:t xml:space="preserve">აქტი, მათ შორის </w:t>
      </w:r>
      <w:r w:rsidR="00203904" w:rsidRPr="00203904">
        <w:rPr>
          <w:rFonts w:ascii="Sylfaen" w:hAnsi="Sylfaen"/>
          <w:noProof/>
        </w:rPr>
        <w:t>საქართველოს იუსტიციის უმაღლესი საბჭოს 2012 წლის 3 ივლისის №1/124 გადაწყვეტილება „მოსამართლის მიერ დისციპლინური გადაცდომის ჩადენის ფაქტზე საჩივრის (განცხადების) ფორმის დამტკიცების შესახებ“</w:t>
      </w:r>
      <w:r w:rsidR="00203904">
        <w:rPr>
          <w:rFonts w:ascii="Sylfaen" w:hAnsi="Sylfaen"/>
          <w:noProof/>
          <w:lang w:val="ka-GE"/>
        </w:rPr>
        <w:t xml:space="preserve">. </w:t>
      </w:r>
      <w:r w:rsidR="00A50068">
        <w:rPr>
          <w:rFonts w:ascii="Sylfaen" w:hAnsi="Sylfaen"/>
          <w:noProof/>
          <w:lang w:val="ka-GE"/>
        </w:rPr>
        <w:t xml:space="preserve">წარმოდგენილი პროექტი ითვალისწინებს აღნიშნული აქტის დამოუკიდებელი ნორმატიული აქტის სახით მიღებას. ამასთან, </w:t>
      </w:r>
      <w:r w:rsidR="00203904">
        <w:rPr>
          <w:rFonts w:ascii="Sylfaen" w:hAnsi="Sylfaen"/>
          <w:noProof/>
          <w:lang w:val="ka-GE"/>
        </w:rPr>
        <w:t>„საერთო სასამართლოების შესახებ“ საქართველოს ორგანულ კანონში მართლმსაჯულების</w:t>
      </w:r>
      <w:r w:rsidR="00203904">
        <w:rPr>
          <w:rFonts w:ascii="Sylfaen" w:hAnsi="Sylfaen"/>
          <w:lang w:val="ka-GE"/>
        </w:rPr>
        <w:t xml:space="preserve"> </w:t>
      </w:r>
      <w:r w:rsidR="00203904">
        <w:rPr>
          <w:rFonts w:ascii="Sylfaen" w:hAnsi="Sylfaen"/>
          <w:noProof/>
          <w:lang w:val="ka-GE"/>
        </w:rPr>
        <w:t>რეფორმის</w:t>
      </w:r>
      <w:r w:rsidR="00203904">
        <w:rPr>
          <w:rFonts w:ascii="Sylfaen" w:hAnsi="Sylfaen"/>
          <w:lang w:val="ka-GE"/>
        </w:rPr>
        <w:t xml:space="preserve"> </w:t>
      </w:r>
      <w:r w:rsidR="00203904">
        <w:rPr>
          <w:rFonts w:ascii="Sylfaen" w:hAnsi="Sylfaen"/>
          <w:noProof/>
          <w:lang w:val="ka-GE"/>
        </w:rPr>
        <w:t>მე-4</w:t>
      </w:r>
      <w:r w:rsidR="00203904">
        <w:rPr>
          <w:rFonts w:ascii="Sylfaen" w:hAnsi="Sylfaen"/>
          <w:lang w:val="ka-GE"/>
        </w:rPr>
        <w:t xml:space="preserve"> </w:t>
      </w:r>
      <w:r w:rsidR="00203904">
        <w:rPr>
          <w:rFonts w:ascii="Sylfaen" w:hAnsi="Sylfaen"/>
          <w:noProof/>
          <w:lang w:val="ka-GE"/>
        </w:rPr>
        <w:t>ტალღის</w:t>
      </w:r>
      <w:r w:rsidR="00203904">
        <w:rPr>
          <w:rFonts w:ascii="Sylfaen" w:hAnsi="Sylfaen"/>
          <w:lang w:val="ka-GE"/>
        </w:rPr>
        <w:t xml:space="preserve"> </w:t>
      </w:r>
      <w:r w:rsidR="00203904">
        <w:rPr>
          <w:rFonts w:ascii="Sylfaen" w:hAnsi="Sylfaen"/>
          <w:noProof/>
          <w:lang w:val="ka-GE"/>
        </w:rPr>
        <w:t>ფარგლებში</w:t>
      </w:r>
      <w:r w:rsidR="00203904">
        <w:rPr>
          <w:rFonts w:ascii="Sylfaen" w:hAnsi="Sylfaen"/>
          <w:lang w:val="ka-GE"/>
        </w:rPr>
        <w:t xml:space="preserve"> განხორციელებული ცვლილებებით </w:t>
      </w:r>
      <w:r w:rsidR="00203904">
        <w:rPr>
          <w:rFonts w:ascii="Sylfaen" w:hAnsi="Sylfaen"/>
          <w:noProof/>
          <w:lang w:val="ka-GE"/>
        </w:rPr>
        <w:t>დაიხვეწა</w:t>
      </w:r>
      <w:r w:rsidR="00203904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მოსამართლის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დისციპლინური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პასუხისმგებლობის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>
        <w:rPr>
          <w:rFonts w:ascii="Sylfaen" w:hAnsi="Sylfaen"/>
          <w:noProof/>
          <w:lang w:val="ka-GE"/>
        </w:rPr>
        <w:t>საფუძვლები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და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დისციპლინური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გადაცდომის</w:t>
      </w:r>
      <w:r w:rsidR="00203904" w:rsidRPr="004843EA">
        <w:rPr>
          <w:rFonts w:ascii="Sylfaen" w:hAnsi="Sylfaen"/>
          <w:lang w:val="ka-GE"/>
        </w:rPr>
        <w:t xml:space="preserve"> </w:t>
      </w:r>
      <w:r w:rsidR="00203904" w:rsidRPr="004843EA">
        <w:rPr>
          <w:rFonts w:ascii="Sylfaen" w:hAnsi="Sylfaen"/>
          <w:noProof/>
          <w:lang w:val="ka-GE"/>
        </w:rPr>
        <w:t>სახეები</w:t>
      </w:r>
      <w:r w:rsidR="00203904">
        <w:rPr>
          <w:rFonts w:ascii="Sylfaen" w:hAnsi="Sylfaen"/>
          <w:noProof/>
          <w:lang w:val="ka-GE"/>
        </w:rPr>
        <w:t>.</w:t>
      </w:r>
      <w:r w:rsidR="00203904">
        <w:rPr>
          <w:rFonts w:ascii="Sylfaen" w:hAnsi="Sylfaen"/>
          <w:lang w:val="ka-GE"/>
        </w:rPr>
        <w:t xml:space="preserve"> შესაბამისად, პროექტში ასახულია მითითებული ცვლილებები. </w:t>
      </w:r>
    </w:p>
    <w:p w:rsidR="002E30BB" w:rsidRPr="00B35A16" w:rsidRDefault="002E30BB" w:rsidP="002E30B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A50068" w:rsidRDefault="00A50068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E30BB" w:rsidRPr="00B35A16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35A16">
        <w:rPr>
          <w:rFonts w:ascii="Sylfaen" w:hAnsi="Sylfaen"/>
          <w:b/>
          <w:lang w:val="ka-GE"/>
        </w:rPr>
        <w:t>პროექტის მიღებით გამოწვეული საფინანსო-ეკონომიკური შედეგების გაანგარიშება</w:t>
      </w:r>
    </w:p>
    <w:p w:rsidR="006341D7" w:rsidRDefault="006341D7" w:rsidP="006341D7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AB76A8">
        <w:rPr>
          <w:rFonts w:ascii="Sylfaen" w:hAnsi="Sylfaen"/>
          <w:noProof/>
          <w:lang w:val="ka-GE"/>
        </w:rPr>
        <w:t>პროექტის</w:t>
      </w:r>
      <w:r w:rsidRPr="00AB76A8">
        <w:rPr>
          <w:rFonts w:ascii="Sylfaen" w:hAnsi="Sylfaen"/>
          <w:lang w:val="ka-GE"/>
        </w:rPr>
        <w:t xml:space="preserve"> </w:t>
      </w:r>
      <w:r w:rsidRPr="00AB76A8">
        <w:rPr>
          <w:rFonts w:ascii="Sylfaen" w:hAnsi="Sylfaen"/>
          <w:noProof/>
          <w:lang w:val="ka-GE"/>
        </w:rPr>
        <w:t>მიღება</w:t>
      </w:r>
      <w:r w:rsidRPr="00AB76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გამოიწვევს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ბიუჯეტიდან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დამატებითი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ასიგნებების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გამოყოფას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გავლენას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მოახდენს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ბიუჯეტის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საშემოსავლო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ნაწილზე,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სახელმწიფოსთვის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წარმოშობს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ახალ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ფინანსურ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ვალდებულებებს.</w:t>
      </w:r>
      <w:r>
        <w:rPr>
          <w:rFonts w:ascii="Sylfaen" w:hAnsi="Sylfaen"/>
          <w:lang w:val="ka-GE"/>
        </w:rPr>
        <w:t xml:space="preserve"> </w:t>
      </w:r>
    </w:p>
    <w:p w:rsidR="002E30BB" w:rsidRDefault="002E30BB" w:rsidP="006341D7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E30BB" w:rsidRDefault="002E30BB" w:rsidP="002E30B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2E30BB" w:rsidRDefault="002E30BB" w:rsidP="002E30B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ავტორი</w:t>
      </w:r>
      <w:r>
        <w:rPr>
          <w:rFonts w:ascii="Sylfaen" w:hAnsi="Sylfaen"/>
          <w:b/>
          <w:lang w:val="ka-GE"/>
        </w:rPr>
        <w:t xml:space="preserve"> და წარმდგენი</w:t>
      </w:r>
    </w:p>
    <w:p w:rsidR="002E30BB" w:rsidRPr="00AB24CB" w:rsidRDefault="002E30BB" w:rsidP="002E30BB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lang w:val="ka-GE"/>
        </w:rPr>
        <w:t>პროექტის ავტორი და წარმდგენია საქართველოს იუსტიციის უმაღლესი საბჭო.</w:t>
      </w:r>
    </w:p>
    <w:p w:rsidR="002E30BB" w:rsidRPr="002E30BB" w:rsidRDefault="002E30BB" w:rsidP="002E30BB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703E92" w:rsidRPr="00351A8A" w:rsidRDefault="00703E92" w:rsidP="002E30BB">
      <w:pPr>
        <w:spacing w:after="0"/>
      </w:pPr>
    </w:p>
    <w:sectPr w:rsidR="00703E92" w:rsidRPr="00351A8A" w:rsidSect="00E86410">
      <w:pgSz w:w="12240" w:h="15840"/>
      <w:pgMar w:top="810" w:right="99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DC" w:rsidRDefault="005443DC" w:rsidP="00661610">
      <w:pPr>
        <w:spacing w:after="0" w:line="240" w:lineRule="auto"/>
      </w:pPr>
      <w:r>
        <w:separator/>
      </w:r>
    </w:p>
  </w:endnote>
  <w:endnote w:type="continuationSeparator" w:id="0">
    <w:p w:rsidR="005443DC" w:rsidRDefault="005443DC" w:rsidP="0066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DC" w:rsidRDefault="005443DC" w:rsidP="00661610">
      <w:pPr>
        <w:spacing w:after="0" w:line="240" w:lineRule="auto"/>
      </w:pPr>
      <w:r>
        <w:separator/>
      </w:r>
    </w:p>
  </w:footnote>
  <w:footnote w:type="continuationSeparator" w:id="0">
    <w:p w:rsidR="005443DC" w:rsidRDefault="005443DC" w:rsidP="0066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17AA16FB"/>
    <w:multiLevelType w:val="hybridMultilevel"/>
    <w:tmpl w:val="BC326E4A"/>
    <w:lvl w:ilvl="0" w:tplc="101A0E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119BC"/>
    <w:multiLevelType w:val="hybridMultilevel"/>
    <w:tmpl w:val="B01A7D5C"/>
    <w:lvl w:ilvl="0" w:tplc="634E1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8C1F87"/>
    <w:multiLevelType w:val="hybridMultilevel"/>
    <w:tmpl w:val="578AB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9E6420"/>
    <w:multiLevelType w:val="hybridMultilevel"/>
    <w:tmpl w:val="D9B22E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FA23B9D"/>
    <w:multiLevelType w:val="hybridMultilevel"/>
    <w:tmpl w:val="4866E6D2"/>
    <w:lvl w:ilvl="0" w:tplc="B558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E33FCB"/>
    <w:multiLevelType w:val="hybridMultilevel"/>
    <w:tmpl w:val="F3ACD5BA"/>
    <w:lvl w:ilvl="0" w:tplc="BAC46BF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A42261"/>
    <w:multiLevelType w:val="hybridMultilevel"/>
    <w:tmpl w:val="A36C129E"/>
    <w:lvl w:ilvl="0" w:tplc="C6122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208D4"/>
    <w:multiLevelType w:val="hybridMultilevel"/>
    <w:tmpl w:val="066CDAC6"/>
    <w:lvl w:ilvl="0" w:tplc="9C284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7"/>
    <w:rsid w:val="0003413A"/>
    <w:rsid w:val="000464E0"/>
    <w:rsid w:val="0005360A"/>
    <w:rsid w:val="00053D0D"/>
    <w:rsid w:val="000701F3"/>
    <w:rsid w:val="00073080"/>
    <w:rsid w:val="000947D2"/>
    <w:rsid w:val="000963E4"/>
    <w:rsid w:val="000E385E"/>
    <w:rsid w:val="0010797E"/>
    <w:rsid w:val="001320C9"/>
    <w:rsid w:val="001905B1"/>
    <w:rsid w:val="001B0E63"/>
    <w:rsid w:val="001D6A85"/>
    <w:rsid w:val="001D6C6C"/>
    <w:rsid w:val="00203904"/>
    <w:rsid w:val="002316E6"/>
    <w:rsid w:val="0023335F"/>
    <w:rsid w:val="002675BE"/>
    <w:rsid w:val="00277C1B"/>
    <w:rsid w:val="0029541D"/>
    <w:rsid w:val="002A6301"/>
    <w:rsid w:val="002D0F67"/>
    <w:rsid w:val="002E30BB"/>
    <w:rsid w:val="00307C9A"/>
    <w:rsid w:val="0032489C"/>
    <w:rsid w:val="00351A8A"/>
    <w:rsid w:val="003E3661"/>
    <w:rsid w:val="00446544"/>
    <w:rsid w:val="004E012D"/>
    <w:rsid w:val="00500A37"/>
    <w:rsid w:val="005372B5"/>
    <w:rsid w:val="005443DC"/>
    <w:rsid w:val="0055089F"/>
    <w:rsid w:val="0055110C"/>
    <w:rsid w:val="0056502C"/>
    <w:rsid w:val="005757F0"/>
    <w:rsid w:val="00621D69"/>
    <w:rsid w:val="006341D7"/>
    <w:rsid w:val="00655B4D"/>
    <w:rsid w:val="00661610"/>
    <w:rsid w:val="0069510F"/>
    <w:rsid w:val="006C2F82"/>
    <w:rsid w:val="006E7B69"/>
    <w:rsid w:val="00703E92"/>
    <w:rsid w:val="00722515"/>
    <w:rsid w:val="007248FD"/>
    <w:rsid w:val="00725802"/>
    <w:rsid w:val="00740D47"/>
    <w:rsid w:val="00751729"/>
    <w:rsid w:val="00765133"/>
    <w:rsid w:val="007F30EC"/>
    <w:rsid w:val="00837D2C"/>
    <w:rsid w:val="00837FC9"/>
    <w:rsid w:val="00874DB6"/>
    <w:rsid w:val="008D7619"/>
    <w:rsid w:val="008E3C8C"/>
    <w:rsid w:val="009353FA"/>
    <w:rsid w:val="009542B4"/>
    <w:rsid w:val="00983815"/>
    <w:rsid w:val="009A5515"/>
    <w:rsid w:val="009C3627"/>
    <w:rsid w:val="009D5EFE"/>
    <w:rsid w:val="00A214BB"/>
    <w:rsid w:val="00A50068"/>
    <w:rsid w:val="00A51CD3"/>
    <w:rsid w:val="00A72C88"/>
    <w:rsid w:val="00AB0B39"/>
    <w:rsid w:val="00B305F8"/>
    <w:rsid w:val="00B328B8"/>
    <w:rsid w:val="00B420F8"/>
    <w:rsid w:val="00BA632A"/>
    <w:rsid w:val="00C007DB"/>
    <w:rsid w:val="00C16D51"/>
    <w:rsid w:val="00C22BC6"/>
    <w:rsid w:val="00C81DD6"/>
    <w:rsid w:val="00C82F02"/>
    <w:rsid w:val="00CA0AD8"/>
    <w:rsid w:val="00CF092D"/>
    <w:rsid w:val="00D12B13"/>
    <w:rsid w:val="00D66CF1"/>
    <w:rsid w:val="00DD165D"/>
    <w:rsid w:val="00DD7447"/>
    <w:rsid w:val="00DE7472"/>
    <w:rsid w:val="00E86410"/>
    <w:rsid w:val="00E87818"/>
    <w:rsid w:val="00F4755F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DB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703E92"/>
    <w:pPr>
      <w:autoSpaceDE w:val="0"/>
      <w:autoSpaceDN w:val="0"/>
      <w:adjustRightInd w:val="0"/>
      <w:ind w:firstLine="283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E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E92"/>
  </w:style>
  <w:style w:type="paragraph" w:styleId="PlainText">
    <w:name w:val="Plain Text"/>
    <w:basedOn w:val="Normal"/>
    <w:link w:val="PlainTextChar"/>
    <w:uiPriority w:val="99"/>
    <w:unhideWhenUsed/>
    <w:rsid w:val="00703E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3E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7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3E92"/>
    <w:rPr>
      <w:rFonts w:ascii="Tahoma" w:hAnsi="Tahoma" w:cs="Tahoma"/>
      <w:sz w:val="16"/>
      <w:szCs w:val="16"/>
    </w:rPr>
  </w:style>
  <w:style w:type="paragraph" w:customStyle="1" w:styleId="muxlixml">
    <w:name w:val="muxli_xml"/>
    <w:basedOn w:val="Normal"/>
    <w:uiPriority w:val="99"/>
    <w:rsid w:val="00703E92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90"/>
      <w:jc w:val="both"/>
    </w:pPr>
    <w:rPr>
      <w:rFonts w:ascii="Sylfaen" w:eastAsiaTheme="minorEastAsia" w:hAnsi="Sylfaen" w:cs="Sylfaen"/>
      <w:b/>
      <w:bCs/>
      <w:lang w:val="x-none"/>
    </w:rPr>
  </w:style>
  <w:style w:type="paragraph" w:customStyle="1" w:styleId="mimgebixml">
    <w:name w:val="mimgebi_xml"/>
    <w:basedOn w:val="Normal"/>
    <w:uiPriority w:val="99"/>
    <w:rsid w:val="00703E92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703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3E92"/>
  </w:style>
  <w:style w:type="paragraph" w:customStyle="1" w:styleId="sataurixml">
    <w:name w:val="satauri_xml"/>
    <w:basedOn w:val="Normal"/>
    <w:uiPriority w:val="99"/>
    <w:rsid w:val="00703E92"/>
    <w:pPr>
      <w:autoSpaceDE w:val="0"/>
      <w:autoSpaceDN w:val="0"/>
      <w:adjustRightInd w:val="0"/>
      <w:spacing w:before="240" w:after="120" w:line="240" w:lineRule="auto"/>
      <w:ind w:firstLine="283"/>
      <w:jc w:val="center"/>
    </w:pPr>
    <w:rPr>
      <w:rFonts w:ascii="Sylfaen" w:hAnsi="Sylfaen" w:cs="Sylfaen"/>
      <w:b/>
      <w:bCs/>
      <w:sz w:val="24"/>
      <w:szCs w:val="24"/>
      <w:lang w:val="x-none"/>
    </w:rPr>
  </w:style>
  <w:style w:type="paragraph" w:customStyle="1" w:styleId="tarigixml">
    <w:name w:val="tarigi_xml"/>
    <w:basedOn w:val="Normal"/>
    <w:uiPriority w:val="99"/>
    <w:rsid w:val="00703E92"/>
    <w:pPr>
      <w:autoSpaceDE w:val="0"/>
      <w:autoSpaceDN w:val="0"/>
      <w:adjustRightInd w:val="0"/>
      <w:spacing w:before="120" w:after="120" w:line="240" w:lineRule="auto"/>
      <w:ind w:firstLine="284"/>
      <w:jc w:val="center"/>
    </w:pPr>
    <w:rPr>
      <w:rFonts w:ascii="Sylfaen" w:hAnsi="Sylfaen" w:cs="Sylfaen"/>
      <w:b/>
      <w:bCs/>
      <w:lang w:val="x-none"/>
    </w:rPr>
  </w:style>
  <w:style w:type="paragraph" w:customStyle="1" w:styleId="adgilixml">
    <w:name w:val="adgili_xml"/>
    <w:basedOn w:val="Normal"/>
    <w:uiPriority w:val="99"/>
    <w:rsid w:val="00703E92"/>
    <w:pPr>
      <w:autoSpaceDE w:val="0"/>
      <w:autoSpaceDN w:val="0"/>
      <w:adjustRightInd w:val="0"/>
      <w:spacing w:before="120" w:after="120" w:line="240" w:lineRule="auto"/>
      <w:ind w:firstLine="284"/>
      <w:jc w:val="center"/>
    </w:pPr>
    <w:rPr>
      <w:rFonts w:ascii="Sylfaen" w:hAnsi="Sylfaen" w:cs="Sylfaen"/>
      <w:b/>
      <w:bCs/>
      <w:lang w:val="x-none"/>
    </w:rPr>
  </w:style>
  <w:style w:type="paragraph" w:customStyle="1" w:styleId="Normal0">
    <w:name w:val="[Normal]"/>
    <w:uiPriority w:val="99"/>
    <w:rsid w:val="00703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03E92"/>
    <w:pPr>
      <w:tabs>
        <w:tab w:val="center" w:pos="4680"/>
        <w:tab w:val="right" w:pos="9360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03E92"/>
    <w:rPr>
      <w:rFonts w:ascii="Calibri" w:eastAsiaTheme="minorEastAsia" w:hAnsi="Calibri" w:cs="Calibri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703E92"/>
    <w:pPr>
      <w:tabs>
        <w:tab w:val="center" w:pos="4680"/>
        <w:tab w:val="right" w:pos="9360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03E92"/>
    <w:rPr>
      <w:rFonts w:ascii="Calibri" w:eastAsiaTheme="minorEastAsia" w:hAnsi="Calibri" w:cs="Calibri"/>
      <w:lang w:val="x-none"/>
    </w:rPr>
  </w:style>
  <w:style w:type="paragraph" w:customStyle="1" w:styleId="saxexml">
    <w:name w:val="saxe_xml"/>
    <w:basedOn w:val="Normal"/>
    <w:uiPriority w:val="99"/>
    <w:rsid w:val="00703E92"/>
    <w:pPr>
      <w:autoSpaceDE w:val="0"/>
      <w:autoSpaceDN w:val="0"/>
      <w:adjustRightInd w:val="0"/>
      <w:spacing w:before="120" w:after="0" w:line="240" w:lineRule="auto"/>
      <w:ind w:firstLine="283"/>
      <w:jc w:val="center"/>
    </w:pPr>
    <w:rPr>
      <w:rFonts w:ascii="Sylfaen" w:eastAsiaTheme="minorEastAsia" w:hAnsi="Sylfaen" w:cs="Sylfaen"/>
      <w:b/>
      <w:bCs/>
      <w:lang w:val="x-none"/>
    </w:rPr>
  </w:style>
  <w:style w:type="paragraph" w:styleId="NormalWeb">
    <w:name w:val="Normal (Web)"/>
    <w:basedOn w:val="Normal"/>
    <w:uiPriority w:val="99"/>
    <w:rsid w:val="00703E92"/>
    <w:pPr>
      <w:autoSpaceDE w:val="0"/>
      <w:autoSpaceDN w:val="0"/>
      <w:adjustRightInd w:val="0"/>
      <w:spacing w:before="100" w:after="100" w:line="240" w:lineRule="auto"/>
    </w:pPr>
    <w:rPr>
      <w:rFonts w:ascii="Calibri" w:eastAsiaTheme="minorEastAsia" w:hAnsi="Calibri" w:cs="Calibri"/>
      <w:sz w:val="24"/>
      <w:szCs w:val="24"/>
      <w:lang w:val="x-none"/>
    </w:rPr>
  </w:style>
  <w:style w:type="character" w:customStyle="1" w:styleId="Normal50Char">
    <w:name w:val="Normal 50% Char"/>
    <w:basedOn w:val="DefaultParagraphFont"/>
    <w:uiPriority w:val="99"/>
    <w:rsid w:val="00703E92"/>
    <w:rPr>
      <w:rFonts w:ascii="Arial" w:hAnsi="Arial" w:cs="Arial"/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E92"/>
    <w:rPr>
      <w:rFonts w:ascii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basedOn w:val="DefaultParagraphFont"/>
    <w:uiPriority w:val="99"/>
    <w:semiHidden/>
    <w:rsid w:val="00703E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3E92"/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E9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03E9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03E92"/>
  </w:style>
  <w:style w:type="paragraph" w:styleId="NoSpacing">
    <w:name w:val="No Spacing"/>
    <w:basedOn w:val="Normal0"/>
    <w:uiPriority w:val="99"/>
    <w:qFormat/>
    <w:rsid w:val="00703E92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703E92"/>
    <w:rPr>
      <w:sz w:val="16"/>
      <w:szCs w:val="16"/>
    </w:rPr>
  </w:style>
  <w:style w:type="paragraph" w:customStyle="1" w:styleId="sulcvlilebaxml">
    <w:name w:val="sul_cvlileba_xml"/>
    <w:basedOn w:val="sataurixml"/>
    <w:uiPriority w:val="99"/>
    <w:rsid w:val="00703E92"/>
    <w:pPr>
      <w:spacing w:before="0" w:after="0"/>
      <w:jc w:val="left"/>
    </w:pPr>
    <w:rPr>
      <w:sz w:val="22"/>
      <w:szCs w:val="22"/>
    </w:rPr>
  </w:style>
  <w:style w:type="paragraph" w:customStyle="1" w:styleId="danartixml">
    <w:name w:val="danarti_xml"/>
    <w:basedOn w:val="abzacixml"/>
    <w:uiPriority w:val="99"/>
    <w:rsid w:val="00703E92"/>
    <w:pPr>
      <w:spacing w:before="120" w:after="120"/>
      <w:ind w:firstLine="284"/>
      <w:jc w:val="right"/>
    </w:pPr>
    <w:rPr>
      <w:rFonts w:eastAsiaTheme="minorHAnsi"/>
      <w:b/>
      <w:bCs/>
      <w:i/>
      <w:iCs/>
      <w:sz w:val="20"/>
      <w:szCs w:val="20"/>
    </w:rPr>
  </w:style>
  <w:style w:type="paragraph" w:customStyle="1" w:styleId="khelmoceraxml">
    <w:name w:val="khelmocera_xml"/>
    <w:basedOn w:val="abzacixml"/>
    <w:uiPriority w:val="99"/>
    <w:rsid w:val="00703E92"/>
    <w:pPr>
      <w:spacing w:before="120" w:after="120"/>
      <w:jc w:val="left"/>
    </w:pPr>
    <w:rPr>
      <w:rFonts w:eastAsiaTheme="minorHAnsi"/>
      <w:b/>
      <w:bCs/>
      <w:sz w:val="24"/>
      <w:szCs w:val="24"/>
    </w:rPr>
  </w:style>
  <w:style w:type="paragraph" w:customStyle="1" w:styleId="ckhrilixml">
    <w:name w:val="ckhrili_xml"/>
    <w:basedOn w:val="abzacixml"/>
    <w:uiPriority w:val="99"/>
    <w:rsid w:val="00703E92"/>
    <w:pPr>
      <w:spacing w:before="20" w:after="20"/>
      <w:ind w:firstLine="0"/>
      <w:jc w:val="left"/>
    </w:pPr>
    <w:rPr>
      <w:rFonts w:eastAsiaTheme="minorHAnsi"/>
      <w:sz w:val="18"/>
      <w:szCs w:val="18"/>
    </w:rPr>
  </w:style>
  <w:style w:type="paragraph" w:customStyle="1" w:styleId="parlamdrst">
    <w:name w:val="parlamdrst"/>
    <w:basedOn w:val="PlainText"/>
    <w:uiPriority w:val="99"/>
    <w:rsid w:val="00703E92"/>
    <w:pPr>
      <w:widowControl w:val="0"/>
      <w:tabs>
        <w:tab w:val="left" w:pos="283"/>
      </w:tabs>
      <w:autoSpaceDE w:val="0"/>
      <w:autoSpaceDN w:val="0"/>
      <w:adjustRightInd w:val="0"/>
      <w:ind w:firstLine="284"/>
      <w:jc w:val="both"/>
    </w:pPr>
    <w:rPr>
      <w:rFonts w:ascii="SPLiteraturuly" w:hAnsi="SPLiteraturuly" w:cs="SPLiteraturuly"/>
      <w:sz w:val="22"/>
      <w:szCs w:val="22"/>
      <w:lang w:val="x-none"/>
    </w:rPr>
  </w:style>
  <w:style w:type="paragraph" w:customStyle="1" w:styleId="zogadinacilixml">
    <w:name w:val="zogadi_nacili_xml"/>
    <w:basedOn w:val="Normal"/>
    <w:uiPriority w:val="99"/>
    <w:rsid w:val="00703E92"/>
    <w:pPr>
      <w:keepNext/>
      <w:keepLines/>
      <w:autoSpaceDE w:val="0"/>
      <w:autoSpaceDN w:val="0"/>
      <w:adjustRightInd w:val="0"/>
      <w:spacing w:before="240" w:after="0" w:line="240" w:lineRule="exact"/>
      <w:ind w:left="850" w:hanging="850"/>
      <w:jc w:val="center"/>
    </w:pPr>
    <w:rPr>
      <w:rFonts w:ascii="Sylfaen" w:hAnsi="Sylfaen" w:cs="Sylfaen"/>
      <w:b/>
      <w:bCs/>
      <w:lang w:val="x-none"/>
    </w:rPr>
  </w:style>
  <w:style w:type="paragraph" w:customStyle="1" w:styleId="gansakutrebulinacilixml">
    <w:name w:val="gansakutrebuli_nacili_xml"/>
    <w:basedOn w:val="Normal"/>
    <w:uiPriority w:val="99"/>
    <w:rsid w:val="00703E92"/>
    <w:pPr>
      <w:keepNext/>
      <w:keepLines/>
      <w:autoSpaceDE w:val="0"/>
      <w:autoSpaceDN w:val="0"/>
      <w:adjustRightInd w:val="0"/>
      <w:spacing w:before="240" w:after="0" w:line="240" w:lineRule="auto"/>
      <w:ind w:left="850" w:hanging="850"/>
      <w:jc w:val="center"/>
    </w:pPr>
    <w:rPr>
      <w:rFonts w:ascii="Sylfaen" w:hAnsi="Sylfaen" w:cs="Sylfaen"/>
      <w:b/>
      <w:bCs/>
      <w:lang w:val="x-none"/>
    </w:rPr>
  </w:style>
  <w:style w:type="paragraph" w:customStyle="1" w:styleId="satauri2">
    <w:name w:val="satauri2"/>
    <w:basedOn w:val="Normal"/>
    <w:uiPriority w:val="99"/>
    <w:rsid w:val="00703E92"/>
    <w:pPr>
      <w:autoSpaceDE w:val="0"/>
      <w:autoSpaceDN w:val="0"/>
      <w:adjustRightInd w:val="0"/>
      <w:spacing w:after="0" w:line="240" w:lineRule="auto"/>
      <w:jc w:val="center"/>
    </w:pPr>
    <w:rPr>
      <w:rFonts w:ascii="Sylfaen" w:hAnsi="Sylfaen" w:cs="Sylfaen"/>
      <w:b/>
      <w:bCs/>
      <w:lang w:val="x-none"/>
    </w:rPr>
  </w:style>
  <w:style w:type="character" w:customStyle="1" w:styleId="CharChar3">
    <w:name w:val="Char Char3"/>
    <w:basedOn w:val="DefaultParagraphFont"/>
    <w:uiPriority w:val="99"/>
    <w:rsid w:val="00703E92"/>
    <w:rPr>
      <w:rFonts w:ascii="Consolas" w:hAnsi="Consolas" w:cs="Consolas"/>
      <w:sz w:val="21"/>
      <w:szCs w:val="21"/>
    </w:rPr>
  </w:style>
  <w:style w:type="character" w:customStyle="1" w:styleId="CharChar2">
    <w:name w:val="Char Char2"/>
    <w:basedOn w:val="DefaultParagraphFont"/>
    <w:uiPriority w:val="99"/>
    <w:rsid w:val="00703E92"/>
    <w:rPr>
      <w:sz w:val="20"/>
      <w:szCs w:val="20"/>
    </w:rPr>
  </w:style>
  <w:style w:type="character" w:customStyle="1" w:styleId="CharChar1">
    <w:name w:val="Char Char1"/>
    <w:basedOn w:val="CharChar2"/>
    <w:uiPriority w:val="99"/>
    <w:rsid w:val="00703E92"/>
    <w:rPr>
      <w:b/>
      <w:bCs/>
      <w:sz w:val="20"/>
      <w:szCs w:val="20"/>
    </w:rPr>
  </w:style>
  <w:style w:type="character" w:customStyle="1" w:styleId="CharChar">
    <w:name w:val="Char Char"/>
    <w:basedOn w:val="DefaultParagraphFont"/>
    <w:uiPriority w:val="99"/>
    <w:rsid w:val="00703E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3E92"/>
  </w:style>
  <w:style w:type="paragraph" w:customStyle="1" w:styleId="abzacixml0">
    <w:name w:val="abzacixml"/>
    <w:basedOn w:val="Normal"/>
    <w:rsid w:val="0070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61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1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DB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703E92"/>
    <w:pPr>
      <w:autoSpaceDE w:val="0"/>
      <w:autoSpaceDN w:val="0"/>
      <w:adjustRightInd w:val="0"/>
      <w:ind w:firstLine="283"/>
      <w:jc w:val="both"/>
    </w:pPr>
    <w:rPr>
      <w:rFonts w:ascii="Sylfaen" w:eastAsiaTheme="minorEastAsia" w:hAnsi="Sylfaen" w:cs="Sylfaen"/>
      <w:sz w:val="22"/>
      <w:szCs w:val="22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E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E92"/>
  </w:style>
  <w:style w:type="paragraph" w:styleId="PlainText">
    <w:name w:val="Plain Text"/>
    <w:basedOn w:val="Normal"/>
    <w:link w:val="PlainTextChar"/>
    <w:uiPriority w:val="99"/>
    <w:unhideWhenUsed/>
    <w:rsid w:val="00703E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3E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7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3E92"/>
    <w:rPr>
      <w:rFonts w:ascii="Tahoma" w:hAnsi="Tahoma" w:cs="Tahoma"/>
      <w:sz w:val="16"/>
      <w:szCs w:val="16"/>
    </w:rPr>
  </w:style>
  <w:style w:type="paragraph" w:customStyle="1" w:styleId="muxlixml">
    <w:name w:val="muxli_xml"/>
    <w:basedOn w:val="Normal"/>
    <w:uiPriority w:val="99"/>
    <w:rsid w:val="00703E92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90"/>
      <w:jc w:val="both"/>
    </w:pPr>
    <w:rPr>
      <w:rFonts w:ascii="Sylfaen" w:eastAsiaTheme="minorEastAsia" w:hAnsi="Sylfaen" w:cs="Sylfaen"/>
      <w:b/>
      <w:bCs/>
      <w:lang w:val="x-none"/>
    </w:rPr>
  </w:style>
  <w:style w:type="paragraph" w:customStyle="1" w:styleId="mimgebixml">
    <w:name w:val="mimgebi_xml"/>
    <w:basedOn w:val="Normal"/>
    <w:uiPriority w:val="99"/>
    <w:rsid w:val="00703E92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703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3E92"/>
  </w:style>
  <w:style w:type="paragraph" w:customStyle="1" w:styleId="sataurixml">
    <w:name w:val="satauri_xml"/>
    <w:basedOn w:val="Normal"/>
    <w:uiPriority w:val="99"/>
    <w:rsid w:val="00703E92"/>
    <w:pPr>
      <w:autoSpaceDE w:val="0"/>
      <w:autoSpaceDN w:val="0"/>
      <w:adjustRightInd w:val="0"/>
      <w:spacing w:before="240" w:after="120" w:line="240" w:lineRule="auto"/>
      <w:ind w:firstLine="283"/>
      <w:jc w:val="center"/>
    </w:pPr>
    <w:rPr>
      <w:rFonts w:ascii="Sylfaen" w:hAnsi="Sylfaen" w:cs="Sylfaen"/>
      <w:b/>
      <w:bCs/>
      <w:sz w:val="24"/>
      <w:szCs w:val="24"/>
      <w:lang w:val="x-none"/>
    </w:rPr>
  </w:style>
  <w:style w:type="paragraph" w:customStyle="1" w:styleId="tarigixml">
    <w:name w:val="tarigi_xml"/>
    <w:basedOn w:val="Normal"/>
    <w:uiPriority w:val="99"/>
    <w:rsid w:val="00703E92"/>
    <w:pPr>
      <w:autoSpaceDE w:val="0"/>
      <w:autoSpaceDN w:val="0"/>
      <w:adjustRightInd w:val="0"/>
      <w:spacing w:before="120" w:after="120" w:line="240" w:lineRule="auto"/>
      <w:ind w:firstLine="284"/>
      <w:jc w:val="center"/>
    </w:pPr>
    <w:rPr>
      <w:rFonts w:ascii="Sylfaen" w:hAnsi="Sylfaen" w:cs="Sylfaen"/>
      <w:b/>
      <w:bCs/>
      <w:lang w:val="x-none"/>
    </w:rPr>
  </w:style>
  <w:style w:type="paragraph" w:customStyle="1" w:styleId="adgilixml">
    <w:name w:val="adgili_xml"/>
    <w:basedOn w:val="Normal"/>
    <w:uiPriority w:val="99"/>
    <w:rsid w:val="00703E92"/>
    <w:pPr>
      <w:autoSpaceDE w:val="0"/>
      <w:autoSpaceDN w:val="0"/>
      <w:adjustRightInd w:val="0"/>
      <w:spacing w:before="120" w:after="120" w:line="240" w:lineRule="auto"/>
      <w:ind w:firstLine="284"/>
      <w:jc w:val="center"/>
    </w:pPr>
    <w:rPr>
      <w:rFonts w:ascii="Sylfaen" w:hAnsi="Sylfaen" w:cs="Sylfaen"/>
      <w:b/>
      <w:bCs/>
      <w:lang w:val="x-none"/>
    </w:rPr>
  </w:style>
  <w:style w:type="paragraph" w:customStyle="1" w:styleId="Normal0">
    <w:name w:val="[Normal]"/>
    <w:uiPriority w:val="99"/>
    <w:rsid w:val="00703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03E92"/>
    <w:pPr>
      <w:tabs>
        <w:tab w:val="center" w:pos="4680"/>
        <w:tab w:val="right" w:pos="9360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03E92"/>
    <w:rPr>
      <w:rFonts w:ascii="Calibri" w:eastAsiaTheme="minorEastAsia" w:hAnsi="Calibri" w:cs="Calibri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703E92"/>
    <w:pPr>
      <w:tabs>
        <w:tab w:val="center" w:pos="4680"/>
        <w:tab w:val="right" w:pos="9360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03E92"/>
    <w:rPr>
      <w:rFonts w:ascii="Calibri" w:eastAsiaTheme="minorEastAsia" w:hAnsi="Calibri" w:cs="Calibri"/>
      <w:lang w:val="x-none"/>
    </w:rPr>
  </w:style>
  <w:style w:type="paragraph" w:customStyle="1" w:styleId="saxexml">
    <w:name w:val="saxe_xml"/>
    <w:basedOn w:val="Normal"/>
    <w:uiPriority w:val="99"/>
    <w:rsid w:val="00703E92"/>
    <w:pPr>
      <w:autoSpaceDE w:val="0"/>
      <w:autoSpaceDN w:val="0"/>
      <w:adjustRightInd w:val="0"/>
      <w:spacing w:before="120" w:after="0" w:line="240" w:lineRule="auto"/>
      <w:ind w:firstLine="283"/>
      <w:jc w:val="center"/>
    </w:pPr>
    <w:rPr>
      <w:rFonts w:ascii="Sylfaen" w:eastAsiaTheme="minorEastAsia" w:hAnsi="Sylfaen" w:cs="Sylfaen"/>
      <w:b/>
      <w:bCs/>
      <w:lang w:val="x-none"/>
    </w:rPr>
  </w:style>
  <w:style w:type="paragraph" w:styleId="NormalWeb">
    <w:name w:val="Normal (Web)"/>
    <w:basedOn w:val="Normal"/>
    <w:uiPriority w:val="99"/>
    <w:rsid w:val="00703E92"/>
    <w:pPr>
      <w:autoSpaceDE w:val="0"/>
      <w:autoSpaceDN w:val="0"/>
      <w:adjustRightInd w:val="0"/>
      <w:spacing w:before="100" w:after="100" w:line="240" w:lineRule="auto"/>
    </w:pPr>
    <w:rPr>
      <w:rFonts w:ascii="Calibri" w:eastAsiaTheme="minorEastAsia" w:hAnsi="Calibri" w:cs="Calibri"/>
      <w:sz w:val="24"/>
      <w:szCs w:val="24"/>
      <w:lang w:val="x-none"/>
    </w:rPr>
  </w:style>
  <w:style w:type="character" w:customStyle="1" w:styleId="Normal50Char">
    <w:name w:val="Normal 50% Char"/>
    <w:basedOn w:val="DefaultParagraphFont"/>
    <w:uiPriority w:val="99"/>
    <w:rsid w:val="00703E92"/>
    <w:rPr>
      <w:rFonts w:ascii="Arial" w:hAnsi="Arial" w:cs="Arial"/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E92"/>
    <w:rPr>
      <w:rFonts w:ascii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basedOn w:val="DefaultParagraphFont"/>
    <w:uiPriority w:val="99"/>
    <w:semiHidden/>
    <w:rsid w:val="00703E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3E92"/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E9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03E9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03E92"/>
  </w:style>
  <w:style w:type="paragraph" w:styleId="NoSpacing">
    <w:name w:val="No Spacing"/>
    <w:basedOn w:val="Normal0"/>
    <w:uiPriority w:val="99"/>
    <w:qFormat/>
    <w:rsid w:val="00703E92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703E92"/>
    <w:rPr>
      <w:sz w:val="16"/>
      <w:szCs w:val="16"/>
    </w:rPr>
  </w:style>
  <w:style w:type="paragraph" w:customStyle="1" w:styleId="sulcvlilebaxml">
    <w:name w:val="sul_cvlileba_xml"/>
    <w:basedOn w:val="sataurixml"/>
    <w:uiPriority w:val="99"/>
    <w:rsid w:val="00703E92"/>
    <w:pPr>
      <w:spacing w:before="0" w:after="0"/>
      <w:jc w:val="left"/>
    </w:pPr>
    <w:rPr>
      <w:sz w:val="22"/>
      <w:szCs w:val="22"/>
    </w:rPr>
  </w:style>
  <w:style w:type="paragraph" w:customStyle="1" w:styleId="danartixml">
    <w:name w:val="danarti_xml"/>
    <w:basedOn w:val="abzacixml"/>
    <w:uiPriority w:val="99"/>
    <w:rsid w:val="00703E92"/>
    <w:pPr>
      <w:spacing w:before="120" w:after="120"/>
      <w:ind w:firstLine="284"/>
      <w:jc w:val="right"/>
    </w:pPr>
    <w:rPr>
      <w:rFonts w:eastAsiaTheme="minorHAnsi"/>
      <w:b/>
      <w:bCs/>
      <w:i/>
      <w:iCs/>
      <w:sz w:val="20"/>
      <w:szCs w:val="20"/>
    </w:rPr>
  </w:style>
  <w:style w:type="paragraph" w:customStyle="1" w:styleId="khelmoceraxml">
    <w:name w:val="khelmocera_xml"/>
    <w:basedOn w:val="abzacixml"/>
    <w:uiPriority w:val="99"/>
    <w:rsid w:val="00703E92"/>
    <w:pPr>
      <w:spacing w:before="120" w:after="120"/>
      <w:jc w:val="left"/>
    </w:pPr>
    <w:rPr>
      <w:rFonts w:eastAsiaTheme="minorHAnsi"/>
      <w:b/>
      <w:bCs/>
      <w:sz w:val="24"/>
      <w:szCs w:val="24"/>
    </w:rPr>
  </w:style>
  <w:style w:type="paragraph" w:customStyle="1" w:styleId="ckhrilixml">
    <w:name w:val="ckhrili_xml"/>
    <w:basedOn w:val="abzacixml"/>
    <w:uiPriority w:val="99"/>
    <w:rsid w:val="00703E92"/>
    <w:pPr>
      <w:spacing w:before="20" w:after="20"/>
      <w:ind w:firstLine="0"/>
      <w:jc w:val="left"/>
    </w:pPr>
    <w:rPr>
      <w:rFonts w:eastAsiaTheme="minorHAnsi"/>
      <w:sz w:val="18"/>
      <w:szCs w:val="18"/>
    </w:rPr>
  </w:style>
  <w:style w:type="paragraph" w:customStyle="1" w:styleId="parlamdrst">
    <w:name w:val="parlamdrst"/>
    <w:basedOn w:val="PlainText"/>
    <w:uiPriority w:val="99"/>
    <w:rsid w:val="00703E92"/>
    <w:pPr>
      <w:widowControl w:val="0"/>
      <w:tabs>
        <w:tab w:val="left" w:pos="283"/>
      </w:tabs>
      <w:autoSpaceDE w:val="0"/>
      <w:autoSpaceDN w:val="0"/>
      <w:adjustRightInd w:val="0"/>
      <w:ind w:firstLine="284"/>
      <w:jc w:val="both"/>
    </w:pPr>
    <w:rPr>
      <w:rFonts w:ascii="SPLiteraturuly" w:hAnsi="SPLiteraturuly" w:cs="SPLiteraturuly"/>
      <w:sz w:val="22"/>
      <w:szCs w:val="22"/>
      <w:lang w:val="x-none"/>
    </w:rPr>
  </w:style>
  <w:style w:type="paragraph" w:customStyle="1" w:styleId="zogadinacilixml">
    <w:name w:val="zogadi_nacili_xml"/>
    <w:basedOn w:val="Normal"/>
    <w:uiPriority w:val="99"/>
    <w:rsid w:val="00703E92"/>
    <w:pPr>
      <w:keepNext/>
      <w:keepLines/>
      <w:autoSpaceDE w:val="0"/>
      <w:autoSpaceDN w:val="0"/>
      <w:adjustRightInd w:val="0"/>
      <w:spacing w:before="240" w:after="0" w:line="240" w:lineRule="exact"/>
      <w:ind w:left="850" w:hanging="850"/>
      <w:jc w:val="center"/>
    </w:pPr>
    <w:rPr>
      <w:rFonts w:ascii="Sylfaen" w:hAnsi="Sylfaen" w:cs="Sylfaen"/>
      <w:b/>
      <w:bCs/>
      <w:lang w:val="x-none"/>
    </w:rPr>
  </w:style>
  <w:style w:type="paragraph" w:customStyle="1" w:styleId="gansakutrebulinacilixml">
    <w:name w:val="gansakutrebuli_nacili_xml"/>
    <w:basedOn w:val="Normal"/>
    <w:uiPriority w:val="99"/>
    <w:rsid w:val="00703E92"/>
    <w:pPr>
      <w:keepNext/>
      <w:keepLines/>
      <w:autoSpaceDE w:val="0"/>
      <w:autoSpaceDN w:val="0"/>
      <w:adjustRightInd w:val="0"/>
      <w:spacing w:before="240" w:after="0" w:line="240" w:lineRule="auto"/>
      <w:ind w:left="850" w:hanging="850"/>
      <w:jc w:val="center"/>
    </w:pPr>
    <w:rPr>
      <w:rFonts w:ascii="Sylfaen" w:hAnsi="Sylfaen" w:cs="Sylfaen"/>
      <w:b/>
      <w:bCs/>
      <w:lang w:val="x-none"/>
    </w:rPr>
  </w:style>
  <w:style w:type="paragraph" w:customStyle="1" w:styleId="satauri2">
    <w:name w:val="satauri2"/>
    <w:basedOn w:val="Normal"/>
    <w:uiPriority w:val="99"/>
    <w:rsid w:val="00703E92"/>
    <w:pPr>
      <w:autoSpaceDE w:val="0"/>
      <w:autoSpaceDN w:val="0"/>
      <w:adjustRightInd w:val="0"/>
      <w:spacing w:after="0" w:line="240" w:lineRule="auto"/>
      <w:jc w:val="center"/>
    </w:pPr>
    <w:rPr>
      <w:rFonts w:ascii="Sylfaen" w:hAnsi="Sylfaen" w:cs="Sylfaen"/>
      <w:b/>
      <w:bCs/>
      <w:lang w:val="x-none"/>
    </w:rPr>
  </w:style>
  <w:style w:type="character" w:customStyle="1" w:styleId="CharChar3">
    <w:name w:val="Char Char3"/>
    <w:basedOn w:val="DefaultParagraphFont"/>
    <w:uiPriority w:val="99"/>
    <w:rsid w:val="00703E92"/>
    <w:rPr>
      <w:rFonts w:ascii="Consolas" w:hAnsi="Consolas" w:cs="Consolas"/>
      <w:sz w:val="21"/>
      <w:szCs w:val="21"/>
    </w:rPr>
  </w:style>
  <w:style w:type="character" w:customStyle="1" w:styleId="CharChar2">
    <w:name w:val="Char Char2"/>
    <w:basedOn w:val="DefaultParagraphFont"/>
    <w:uiPriority w:val="99"/>
    <w:rsid w:val="00703E92"/>
    <w:rPr>
      <w:sz w:val="20"/>
      <w:szCs w:val="20"/>
    </w:rPr>
  </w:style>
  <w:style w:type="character" w:customStyle="1" w:styleId="CharChar1">
    <w:name w:val="Char Char1"/>
    <w:basedOn w:val="CharChar2"/>
    <w:uiPriority w:val="99"/>
    <w:rsid w:val="00703E92"/>
    <w:rPr>
      <w:b/>
      <w:bCs/>
      <w:sz w:val="20"/>
      <w:szCs w:val="20"/>
    </w:rPr>
  </w:style>
  <w:style w:type="character" w:customStyle="1" w:styleId="CharChar">
    <w:name w:val="Char Char"/>
    <w:basedOn w:val="DefaultParagraphFont"/>
    <w:uiPriority w:val="99"/>
    <w:rsid w:val="00703E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3E92"/>
  </w:style>
  <w:style w:type="paragraph" w:customStyle="1" w:styleId="abzacixml0">
    <w:name w:val="abzacixml"/>
    <w:basedOn w:val="Normal"/>
    <w:rsid w:val="0070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61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1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FEA9-B88B-4912-992C-8375C7F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 Pavladze</dc:creator>
  <cp:lastModifiedBy>Giorgi Pavladze</cp:lastModifiedBy>
  <cp:revision>52</cp:revision>
  <cp:lastPrinted>2020-06-05T14:59:00Z</cp:lastPrinted>
  <dcterms:created xsi:type="dcterms:W3CDTF">2020-01-22T14:36:00Z</dcterms:created>
  <dcterms:modified xsi:type="dcterms:W3CDTF">2020-06-26T10:20:00Z</dcterms:modified>
</cp:coreProperties>
</file>